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4" w:rsidRDefault="00B71194" w:rsidP="003555FD">
      <w:pP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</w:pPr>
      <w: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  <w:t>Una doble vida transparente</w:t>
      </w:r>
    </w:p>
    <w:p w:rsidR="00B71194" w:rsidRDefault="00B71194" w:rsidP="003555FD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Lo que en la vida cotidiana tiene un toque ligeramente sospechoso, es para USM una alta distinción: su doble vida. ¿Cómo es eso? Cuando en septiembre de 2014 el prestigioso Museo de Diseño en Zúrich, junto con su Fondo de Exposición pública, se mudó al "Toni-Areal", había que adquirir nuevo mobiliario de oficina. La elección recayó en USM, que desde hacía mucho tiempo ya tenía un lugar fijo en la colecci</w:t>
      </w:r>
      <w:bookmarkStart w:id="0" w:name="_GoBack"/>
      <w:bookmarkEnd w:id="0"/>
      <w:r>
        <w:rPr>
          <w:rFonts w:ascii="Helvetica" w:hAnsi="Helvetica" w:cs="Helvetica"/>
          <w:lang w:val="es-ES"/>
        </w:rPr>
        <w:t>ón del museo.</w:t>
      </w:r>
    </w:p>
    <w:p w:rsidR="00B71194" w:rsidRDefault="00B71194" w:rsidP="003555FD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Los empleados de las oficinas de las colecciones y de la dirección disfrutan todos los días la forma y la función de los Sistemas Modulares USM. Aquí el mobiliario es una parte activa en la vida cotidiana de la institución. Un objeto de uso muy utilizado y altamente valorado. El Sistema Modular USM Haller fue admitido en la colección del museo. Una importante aportación a la historia del diseño suizo, lo que confirma el carácter artístico del producto.</w:t>
      </w:r>
    </w:p>
    <w:p w:rsidR="00B71194" w:rsidRDefault="00B71194" w:rsidP="003555FD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Así que los visitantes de la Exposición pública pueden ver el Sistema Modular USM en dos funciones: una como un bien de consumo, y otra como pieza de museo destacada. Un bello cumplido para un objeto de diseño.</w:t>
      </w:r>
    </w:p>
    <w:p w:rsidR="007C3F8D" w:rsidRPr="00B71194" w:rsidRDefault="00225DF3" w:rsidP="003555FD">
      <w:pPr>
        <w:rPr>
          <w:lang w:val="en-US"/>
        </w:rPr>
      </w:pPr>
      <w:r w:rsidRPr="00B71194">
        <w:rPr>
          <w:rFonts w:ascii="Helvetica" w:hAnsi="Helvetica" w:cs="Helvetica"/>
          <w:lang w:val="en-US"/>
        </w:rPr>
        <w:t>Link:</w:t>
      </w:r>
      <w:r w:rsidR="00D9176A" w:rsidRPr="00B71194">
        <w:rPr>
          <w:lang w:val="en-US"/>
        </w:rPr>
        <w:t xml:space="preserve"> </w:t>
      </w:r>
      <w:hyperlink r:id="rId6" w:history="1">
        <w:r w:rsidR="00B71194" w:rsidRPr="00B71194">
          <w:rPr>
            <w:rStyle w:val="Hyperlink"/>
            <w:lang w:val="en-US"/>
          </w:rPr>
          <w:t>https://www.usm.com/es-es/quienes-somos/prensa/articles/2016/una-doble-vida-transparente/</w:t>
        </w:r>
      </w:hyperlink>
      <w:r w:rsidR="00B71194" w:rsidRPr="00B71194">
        <w:rPr>
          <w:lang w:val="en-US"/>
        </w:rPr>
        <w:t xml:space="preserve"> 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B50631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1E1BEF"/>
    <w:rsid w:val="00225DF3"/>
    <w:rsid w:val="00343D31"/>
    <w:rsid w:val="003555FD"/>
    <w:rsid w:val="00492BFB"/>
    <w:rsid w:val="00504FC0"/>
    <w:rsid w:val="00793E42"/>
    <w:rsid w:val="007C3F8D"/>
    <w:rsid w:val="00845618"/>
    <w:rsid w:val="0088170D"/>
    <w:rsid w:val="00933D2F"/>
    <w:rsid w:val="00955DB1"/>
    <w:rsid w:val="00AA4816"/>
    <w:rsid w:val="00AB3914"/>
    <w:rsid w:val="00AD064C"/>
    <w:rsid w:val="00AD454A"/>
    <w:rsid w:val="00B03659"/>
    <w:rsid w:val="00B50631"/>
    <w:rsid w:val="00B71194"/>
    <w:rsid w:val="00BB3FF6"/>
    <w:rsid w:val="00D363A7"/>
    <w:rsid w:val="00D9176A"/>
    <w:rsid w:val="00E31C62"/>
    <w:rsid w:val="00E36455"/>
    <w:rsid w:val="00E7593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70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33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3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m.com/es-es/quienes-somos/prensa/articles/2016/una-doble-vida-transparen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2018-02-07T10:23:00Z</dcterms:created>
  <dcterms:modified xsi:type="dcterms:W3CDTF">2018-02-07T10:23:00Z</dcterms:modified>
</cp:coreProperties>
</file>